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028B5" w14:textId="262DB995" w:rsidR="00BD602C" w:rsidRPr="00B64708" w:rsidRDefault="00BD602C" w:rsidP="00BD602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36261">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Pr>
          <w:rFonts w:ascii="Arial" w:hAnsi="Arial"/>
          <w:b/>
          <w:sz w:val="24"/>
          <w:szCs w:val="24"/>
        </w:rPr>
        <w:t>1</w:t>
      </w:r>
      <w:r w:rsidR="00B4269A">
        <w:rPr>
          <w:rFonts w:ascii="Arial" w:hAnsi="Arial"/>
          <w:b/>
          <w:sz w:val="24"/>
          <w:szCs w:val="24"/>
        </w:rPr>
        <w:t>9535</w:t>
      </w:r>
    </w:p>
    <w:p w14:paraId="51F68184" w14:textId="3B92259C" w:rsidR="00BD602C" w:rsidRPr="00B64708" w:rsidRDefault="00336261" w:rsidP="00BD602C">
      <w:pPr>
        <w:spacing w:after="120"/>
        <w:outlineLvl w:val="0"/>
        <w:rPr>
          <w:rFonts w:ascii="Arial" w:hAnsi="Arial"/>
          <w:b/>
          <w:bCs/>
          <w:noProof/>
          <w:sz w:val="32"/>
          <w:szCs w:val="24"/>
        </w:rPr>
      </w:pPr>
      <w:r>
        <w:rPr>
          <w:rFonts w:ascii="Arial" w:hAnsi="Arial"/>
          <w:b/>
          <w:bCs/>
          <w:sz w:val="24"/>
          <w:szCs w:val="24"/>
        </w:rPr>
        <w:t>Orlando</w:t>
      </w:r>
      <w:r w:rsidR="00BD602C" w:rsidRPr="00151594">
        <w:rPr>
          <w:rFonts w:ascii="Arial" w:hAnsi="Arial"/>
          <w:b/>
          <w:bCs/>
          <w:sz w:val="24"/>
          <w:szCs w:val="24"/>
        </w:rPr>
        <w:t xml:space="preserve">, </w:t>
      </w:r>
      <w:r>
        <w:rPr>
          <w:rFonts w:ascii="Arial" w:hAnsi="Arial"/>
          <w:b/>
          <w:bCs/>
          <w:sz w:val="24"/>
          <w:szCs w:val="24"/>
        </w:rPr>
        <w:t>United States</w:t>
      </w:r>
      <w:r w:rsidR="00BD602C" w:rsidRPr="00151594">
        <w:rPr>
          <w:rFonts w:ascii="Arial" w:hAnsi="Arial"/>
          <w:b/>
          <w:bCs/>
          <w:sz w:val="24"/>
          <w:szCs w:val="24"/>
        </w:rPr>
        <w:t xml:space="preserve">, </w:t>
      </w:r>
      <w:r w:rsidR="00BD602C">
        <w:rPr>
          <w:rFonts w:ascii="Arial" w:hAnsi="Arial"/>
          <w:b/>
          <w:bCs/>
          <w:sz w:val="24"/>
          <w:szCs w:val="24"/>
        </w:rPr>
        <w:t>1</w:t>
      </w:r>
      <w:r>
        <w:rPr>
          <w:rFonts w:ascii="Arial" w:hAnsi="Arial"/>
          <w:b/>
          <w:bCs/>
          <w:sz w:val="24"/>
          <w:szCs w:val="24"/>
        </w:rPr>
        <w:t>8</w:t>
      </w:r>
      <w:r w:rsidR="00BD602C">
        <w:rPr>
          <w:rFonts w:ascii="Arial" w:hAnsi="Arial"/>
          <w:b/>
          <w:bCs/>
          <w:sz w:val="24"/>
          <w:szCs w:val="24"/>
        </w:rPr>
        <w:t xml:space="preserve"> </w:t>
      </w:r>
      <w:r w:rsidR="00BD602C" w:rsidRPr="00151594">
        <w:rPr>
          <w:rFonts w:ascii="Arial" w:hAnsi="Arial"/>
          <w:b/>
          <w:bCs/>
          <w:sz w:val="24"/>
          <w:szCs w:val="24"/>
        </w:rPr>
        <w:t xml:space="preserve">– </w:t>
      </w:r>
      <w:r>
        <w:rPr>
          <w:rFonts w:ascii="Arial" w:hAnsi="Arial"/>
          <w:b/>
          <w:bCs/>
          <w:sz w:val="24"/>
          <w:szCs w:val="24"/>
        </w:rPr>
        <w:t>22</w:t>
      </w:r>
      <w:r w:rsidR="00BD602C" w:rsidRPr="00B64708">
        <w:rPr>
          <w:rFonts w:ascii="Arial" w:hAnsi="Arial"/>
          <w:b/>
          <w:bCs/>
          <w:sz w:val="24"/>
          <w:szCs w:val="24"/>
        </w:rPr>
        <w:t xml:space="preserve"> </w:t>
      </w:r>
      <w:r>
        <w:rPr>
          <w:rFonts w:ascii="Arial" w:hAnsi="Arial"/>
          <w:b/>
          <w:bCs/>
          <w:sz w:val="24"/>
          <w:szCs w:val="24"/>
        </w:rPr>
        <w:t>November</w:t>
      </w:r>
      <w:r w:rsidR="00BD602C" w:rsidRPr="00151594">
        <w:rPr>
          <w:rFonts w:ascii="Arial" w:hAnsi="Arial"/>
          <w:b/>
          <w:bCs/>
          <w:sz w:val="24"/>
          <w:szCs w:val="24"/>
        </w:rPr>
        <w:t xml:space="preserve"> </w:t>
      </w:r>
      <w:r w:rsidR="00BD602C" w:rsidRPr="00B64708">
        <w:rPr>
          <w:rFonts w:ascii="Arial" w:hAnsi="Arial"/>
          <w:b/>
          <w:bCs/>
          <w:sz w:val="24"/>
          <w:szCs w:val="24"/>
        </w:rPr>
        <w:t>202</w:t>
      </w:r>
      <w:r w:rsidR="00BD602C">
        <w:rPr>
          <w:rFonts w:ascii="Arial" w:hAnsi="Arial"/>
          <w:b/>
          <w:bCs/>
          <w:sz w:val="24"/>
          <w:szCs w:val="24"/>
        </w:rPr>
        <w:t>4</w:t>
      </w:r>
    </w:p>
    <w:p w14:paraId="600B303E" w14:textId="77777777" w:rsidR="00DE67D1" w:rsidRPr="00BD602C" w:rsidRDefault="00DE67D1" w:rsidP="00DE67D1">
      <w:pPr>
        <w:tabs>
          <w:tab w:val="left" w:pos="1985"/>
        </w:tabs>
        <w:spacing w:after="0"/>
        <w:jc w:val="both"/>
        <w:rPr>
          <w:rFonts w:ascii="Arial" w:hAnsi="Arial" w:cs="Arial"/>
          <w:b/>
          <w:sz w:val="24"/>
          <w:lang w:eastAsia="ja-JP"/>
        </w:rPr>
      </w:pPr>
    </w:p>
    <w:p w14:paraId="28469171" w14:textId="7C3A611D"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0C3679">
        <w:rPr>
          <w:rFonts w:ascii="Arial" w:hAnsi="Arial" w:cs="Arial"/>
          <w:sz w:val="24"/>
          <w:szCs w:val="22"/>
        </w:rPr>
        <w:t>8.2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48E41DBD" w:rsidR="00DE67D1" w:rsidRPr="00B16ABE" w:rsidRDefault="00DE67D1" w:rsidP="00B16ABE">
      <w:pPr>
        <w:snapToGrid w:val="0"/>
        <w:spacing w:after="120"/>
        <w:ind w:left="1985" w:hanging="1985"/>
        <w:jc w:val="both"/>
        <w:rPr>
          <w:rFonts w:ascii="Arial" w:hAnsi="Arial" w:cs="Arial"/>
          <w:b/>
          <w:bCs/>
          <w:sz w:val="22"/>
          <w:szCs w:val="22"/>
          <w:lang w:eastAsia="en-US"/>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B16ABE">
        <w:rPr>
          <w:rFonts w:ascii="Arial" w:hAnsi="Arial" w:cs="Arial"/>
          <w:bCs/>
          <w:sz w:val="22"/>
          <w:szCs w:val="22"/>
          <w:lang w:eastAsia="en-US"/>
        </w:rPr>
        <w:t>O</w:t>
      </w:r>
      <w:r w:rsidR="00B16ABE" w:rsidRPr="00B16ABE">
        <w:rPr>
          <w:rFonts w:ascii="Arial" w:hAnsi="Arial" w:cs="Arial"/>
          <w:bCs/>
          <w:sz w:val="22"/>
          <w:szCs w:val="22"/>
          <w:lang w:eastAsia="en-US"/>
        </w:rPr>
        <w:t xml:space="preserve">n </w:t>
      </w:r>
      <w:proofErr w:type="spellStart"/>
      <w:r w:rsidR="00B16ABE" w:rsidRPr="00B16ABE">
        <w:rPr>
          <w:rFonts w:ascii="Arial" w:hAnsi="Arial" w:cs="Arial"/>
          <w:bCs/>
          <w:sz w:val="22"/>
          <w:szCs w:val="22"/>
          <w:lang w:eastAsia="en-US"/>
        </w:rPr>
        <w:t>carrierBandwidth</w:t>
      </w:r>
      <w:proofErr w:type="spellEnd"/>
      <w:r w:rsidR="00B16ABE" w:rsidRPr="00B16ABE">
        <w:rPr>
          <w:rFonts w:ascii="Arial" w:hAnsi="Arial" w:cs="Arial"/>
          <w:bCs/>
          <w:sz w:val="22"/>
          <w:szCs w:val="22"/>
          <w:lang w:eastAsia="en-US"/>
        </w:rPr>
        <w:t xml:space="preserve"> configuration for less-than-5MHz carriers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6051ADC0" w:rsidR="0089069C" w:rsidRPr="00501988" w:rsidRDefault="00B16ABE" w:rsidP="00FD1A62">
      <w:pPr>
        <w:spacing w:after="120"/>
        <w:jc w:val="both"/>
        <w:rPr>
          <w:lang w:eastAsia="ja-JP"/>
        </w:rPr>
      </w:pPr>
      <w:r>
        <w:rPr>
          <w:lang w:eastAsia="ja-JP"/>
        </w:rPr>
        <w:t xml:space="preserve">RAN4 has received an LS from RAN2 on </w:t>
      </w:r>
      <w:proofErr w:type="spellStart"/>
      <w:r>
        <w:rPr>
          <w:lang w:eastAsia="ja-JP"/>
        </w:rPr>
        <w:t>carrierBandwidth</w:t>
      </w:r>
      <w:proofErr w:type="spellEnd"/>
      <w:r>
        <w:rPr>
          <w:lang w:eastAsia="ja-JP"/>
        </w:rPr>
        <w:t xml:space="preserve"> configuration for less-than-5MHz carriers</w:t>
      </w:r>
      <w:r w:rsidR="004720C5">
        <w:rPr>
          <w:lang w:eastAsia="ja-JP"/>
        </w:rPr>
        <w:t xml:space="preserve"> </w:t>
      </w:r>
      <w:r w:rsidR="008F4930">
        <w:rPr>
          <w:lang w:eastAsia="ja-JP"/>
        </w:rPr>
        <w:t>[1]</w:t>
      </w:r>
      <w:r>
        <w:rPr>
          <w:lang w:eastAsia="ja-JP"/>
        </w:rPr>
        <w:t>. In this contribution our views and suggested reply to RAN2 is provided.</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561E808D" w14:textId="41FE6318" w:rsidR="00B16ABE" w:rsidRDefault="00E544BF" w:rsidP="00B16ABE">
      <w:pPr>
        <w:spacing w:after="120"/>
        <w:rPr>
          <w:bCs/>
        </w:rPr>
      </w:pPr>
      <w:r>
        <w:rPr>
          <w:bCs/>
        </w:rPr>
        <w:t>Contents of the RAN2 LS are reproduced below</w:t>
      </w:r>
    </w:p>
    <w:p w14:paraId="5DDA649F" w14:textId="6B109D38" w:rsidR="00E544BF" w:rsidRDefault="00E544BF" w:rsidP="00B16ABE">
      <w:pPr>
        <w:spacing w:after="120"/>
        <w:rPr>
          <w:rFonts w:eastAsia="SimSun"/>
          <w:szCs w:val="24"/>
          <w:lang w:eastAsia="zh-CN"/>
        </w:rPr>
      </w:pPr>
      <w:r w:rsidRPr="00E544BF">
        <w:rPr>
          <w:rFonts w:eastAsia="SimSun"/>
          <w:noProof/>
          <w:szCs w:val="24"/>
          <w:lang w:eastAsia="zh-CN"/>
        </w:rPr>
        <w:drawing>
          <wp:inline distT="0" distB="0" distL="0" distR="0" wp14:anchorId="776C52B8" wp14:editId="42928548">
            <wp:extent cx="6120765" cy="3367405"/>
            <wp:effectExtent l="152400" t="152400" r="356235" b="366395"/>
            <wp:docPr id="1344233938" name="Picture 1" descr="A black and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233938" name="Picture 1" descr="A black and white text with black text&#10;&#10;Description automatically generated"/>
                    <pic:cNvPicPr/>
                  </pic:nvPicPr>
                  <pic:blipFill>
                    <a:blip r:embed="rId7"/>
                    <a:stretch>
                      <a:fillRect/>
                    </a:stretch>
                  </pic:blipFill>
                  <pic:spPr>
                    <a:xfrm>
                      <a:off x="0" y="0"/>
                      <a:ext cx="6120765" cy="3367405"/>
                    </a:xfrm>
                    <a:prstGeom prst="rect">
                      <a:avLst/>
                    </a:prstGeom>
                    <a:ln>
                      <a:noFill/>
                    </a:ln>
                    <a:effectLst>
                      <a:outerShdw blurRad="292100" dist="139700" dir="2700000" algn="tl" rotWithShape="0">
                        <a:srgbClr val="333333">
                          <a:alpha val="65000"/>
                        </a:srgbClr>
                      </a:outerShdw>
                    </a:effectLst>
                  </pic:spPr>
                </pic:pic>
              </a:graphicData>
            </a:graphic>
          </wp:inline>
        </w:drawing>
      </w:r>
    </w:p>
    <w:p w14:paraId="13AA42CE" w14:textId="062F1F38" w:rsidR="00E544BF" w:rsidRDefault="00D96EFE" w:rsidP="00B16ABE">
      <w:pPr>
        <w:spacing w:after="120"/>
        <w:rPr>
          <w:rFonts w:eastAsia="SimSun"/>
          <w:szCs w:val="24"/>
          <w:lang w:eastAsia="zh-CN"/>
        </w:rPr>
      </w:pPr>
      <w:r>
        <w:rPr>
          <w:rFonts w:eastAsia="SimSun"/>
          <w:szCs w:val="24"/>
          <w:lang w:eastAsia="zh-CN"/>
        </w:rPr>
        <w:t>When RAN4 specified the less-than-5MHz support, it was agreed that 12 RB transmission bandwidth configuration</w:t>
      </w:r>
      <w:r w:rsidR="00837EF5">
        <w:rPr>
          <w:rFonts w:eastAsia="SimSun"/>
          <w:szCs w:val="24"/>
          <w:lang w:eastAsia="zh-CN"/>
        </w:rPr>
        <w:t xml:space="preserve"> follows the RF requirements of 3 MHz channel bandwidth, and similarly 20 RB transmission bandwidth configuration follows the RF requirements of 5 MHz channel bandwidth. As such, </w:t>
      </w:r>
      <w:r w:rsidR="009D61B7">
        <w:rPr>
          <w:rFonts w:eastAsia="SimSun"/>
          <w:szCs w:val="24"/>
          <w:lang w:eastAsia="zh-CN"/>
        </w:rPr>
        <w:t>from RF requirement perspective 12 and 20 RB cases are still equivalent to 3 and 5 MHz channel bandwidth.</w:t>
      </w:r>
      <w:r w:rsidR="00260405">
        <w:rPr>
          <w:rFonts w:eastAsia="SimSun"/>
          <w:szCs w:val="24"/>
          <w:lang w:eastAsia="zh-CN"/>
        </w:rPr>
        <w:t xml:space="preserve"> </w:t>
      </w:r>
    </w:p>
    <w:p w14:paraId="56BEE34C" w14:textId="5C6DBAE6" w:rsidR="009D61B7" w:rsidRDefault="009D61B7" w:rsidP="00B16ABE">
      <w:pPr>
        <w:spacing w:after="120"/>
        <w:rPr>
          <w:rFonts w:eastAsia="SimSun"/>
          <w:b/>
          <w:bCs/>
          <w:szCs w:val="24"/>
          <w:lang w:eastAsia="zh-CN"/>
        </w:rPr>
      </w:pPr>
      <w:r w:rsidRPr="009D61B7">
        <w:rPr>
          <w:rFonts w:eastAsia="SimSun"/>
          <w:b/>
          <w:bCs/>
          <w:szCs w:val="24"/>
          <w:lang w:eastAsia="zh-CN"/>
        </w:rPr>
        <w:t xml:space="preserve">Observation 1: </w:t>
      </w:r>
      <w:r>
        <w:rPr>
          <w:rFonts w:eastAsia="SimSun"/>
          <w:b/>
          <w:bCs/>
          <w:szCs w:val="24"/>
          <w:lang w:eastAsia="zh-CN"/>
        </w:rPr>
        <w:t xml:space="preserve">From RF requirement perspective 12 RB and 20 RB transmission bandwidth configurations are equivalent to </w:t>
      </w:r>
      <w:r w:rsidR="00D96629">
        <w:rPr>
          <w:rFonts w:eastAsia="SimSun"/>
          <w:b/>
          <w:bCs/>
          <w:szCs w:val="24"/>
          <w:lang w:eastAsia="zh-CN"/>
        </w:rPr>
        <w:t>3 and 5 MHz channel bandwidths, respectively.</w:t>
      </w:r>
    </w:p>
    <w:p w14:paraId="5EEB5894" w14:textId="77777777" w:rsidR="00682370" w:rsidRDefault="00682370" w:rsidP="00B16ABE">
      <w:pPr>
        <w:spacing w:after="120"/>
        <w:rPr>
          <w:rFonts w:eastAsia="SimSun"/>
          <w:szCs w:val="24"/>
          <w:lang w:eastAsia="zh-CN"/>
        </w:rPr>
      </w:pPr>
      <w:r>
        <w:rPr>
          <w:rFonts w:eastAsia="SimSun"/>
          <w:szCs w:val="24"/>
          <w:lang w:eastAsia="zh-CN"/>
        </w:rPr>
        <w:lastRenderedPageBreak/>
        <w:t xml:space="preserve">From RAN4 perspective, the maximum transmission bandwidth configuration RAN2 specification refers to, means the maximum transmission bandwidth configuration of the channel bandwidth, aligned with Table 5.3.2-1 in TS 38.101-1 </w:t>
      </w:r>
    </w:p>
    <w:p w14:paraId="587BFC32" w14:textId="72201CE9" w:rsidR="00682370" w:rsidRDefault="00B40B5D" w:rsidP="00B16ABE">
      <w:pPr>
        <w:spacing w:after="120"/>
        <w:rPr>
          <w:rFonts w:eastAsia="SimSun"/>
          <w:szCs w:val="24"/>
          <w:lang w:eastAsia="zh-CN"/>
        </w:rPr>
      </w:pPr>
      <w:r w:rsidRPr="00B40B5D">
        <w:rPr>
          <w:rFonts w:eastAsia="SimSun"/>
          <w:noProof/>
          <w:szCs w:val="24"/>
          <w:lang w:eastAsia="zh-CN"/>
        </w:rPr>
        <w:drawing>
          <wp:inline distT="0" distB="0" distL="0" distR="0" wp14:anchorId="55020C95" wp14:editId="781D71DC">
            <wp:extent cx="6120765" cy="809625"/>
            <wp:effectExtent l="0" t="0" r="0" b="9525"/>
            <wp:docPr id="959719249" name="Picture 1"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719249" name="Picture 1" descr="A table with numbers and symbols&#10;&#10;Description automatically generated"/>
                    <pic:cNvPicPr/>
                  </pic:nvPicPr>
                  <pic:blipFill>
                    <a:blip r:embed="rId8"/>
                    <a:stretch>
                      <a:fillRect/>
                    </a:stretch>
                  </pic:blipFill>
                  <pic:spPr>
                    <a:xfrm>
                      <a:off x="0" y="0"/>
                      <a:ext cx="6120765" cy="809625"/>
                    </a:xfrm>
                    <a:prstGeom prst="rect">
                      <a:avLst/>
                    </a:prstGeom>
                  </pic:spPr>
                </pic:pic>
              </a:graphicData>
            </a:graphic>
          </wp:inline>
        </w:drawing>
      </w:r>
    </w:p>
    <w:p w14:paraId="6E29F9DA" w14:textId="71A456A0" w:rsidR="00D96629" w:rsidRDefault="00264456" w:rsidP="00B16ABE">
      <w:pPr>
        <w:spacing w:after="120"/>
        <w:rPr>
          <w:rFonts w:eastAsia="SimSun"/>
          <w:szCs w:val="24"/>
          <w:lang w:eastAsia="zh-CN"/>
        </w:rPr>
      </w:pPr>
      <w:r>
        <w:rPr>
          <w:rFonts w:eastAsia="SimSun"/>
          <w:szCs w:val="24"/>
          <w:lang w:eastAsia="zh-CN"/>
        </w:rPr>
        <w:t xml:space="preserve">That is, based on the value indicated in </w:t>
      </w:r>
      <w:proofErr w:type="spellStart"/>
      <w:r>
        <w:rPr>
          <w:rFonts w:eastAsia="SimSun"/>
          <w:szCs w:val="24"/>
          <w:lang w:eastAsia="zh-CN"/>
        </w:rPr>
        <w:t>carrierBandwidth</w:t>
      </w:r>
      <w:proofErr w:type="spellEnd"/>
      <w:r>
        <w:rPr>
          <w:rFonts w:eastAsia="SimSun"/>
          <w:szCs w:val="24"/>
          <w:lang w:eastAsia="zh-CN"/>
        </w:rPr>
        <w:t xml:space="preserve">, UE picks the channel bandwidth which is equal to or smaller than the value indicated in </w:t>
      </w:r>
      <w:proofErr w:type="spellStart"/>
      <w:r>
        <w:rPr>
          <w:rFonts w:eastAsia="SimSun"/>
          <w:szCs w:val="24"/>
          <w:lang w:eastAsia="zh-CN"/>
        </w:rPr>
        <w:t>carrierBandwidth</w:t>
      </w:r>
      <w:proofErr w:type="spellEnd"/>
      <w:r>
        <w:rPr>
          <w:rFonts w:eastAsia="SimSun"/>
          <w:szCs w:val="24"/>
          <w:lang w:eastAsia="zh-CN"/>
        </w:rPr>
        <w:t xml:space="preserve">. </w:t>
      </w:r>
      <w:r w:rsidR="00260405" w:rsidRPr="00260405">
        <w:rPr>
          <w:rFonts w:eastAsia="SimSun"/>
          <w:szCs w:val="24"/>
          <w:lang w:eastAsia="zh-CN"/>
        </w:rPr>
        <w:t>Therefore,</w:t>
      </w:r>
      <w:r w:rsidR="00260405">
        <w:rPr>
          <w:rFonts w:eastAsia="SimSun"/>
          <w:szCs w:val="24"/>
          <w:lang w:eastAsia="zh-CN"/>
        </w:rPr>
        <w:t xml:space="preserve"> </w:t>
      </w:r>
      <w:r>
        <w:rPr>
          <w:rFonts w:eastAsia="SimSun"/>
          <w:szCs w:val="24"/>
          <w:lang w:eastAsia="zh-CN"/>
        </w:rPr>
        <w:t xml:space="preserve">12 and 20 RB configurations are invisible here and </w:t>
      </w:r>
      <w:r w:rsidR="00260405">
        <w:rPr>
          <w:rFonts w:eastAsia="SimSun"/>
          <w:szCs w:val="24"/>
          <w:lang w:eastAsia="zh-CN"/>
        </w:rPr>
        <w:t xml:space="preserve">the legacy procedure of indicating the </w:t>
      </w:r>
      <w:proofErr w:type="spellStart"/>
      <w:r w:rsidR="00260405">
        <w:rPr>
          <w:rFonts w:eastAsia="SimSun"/>
          <w:szCs w:val="24"/>
          <w:lang w:eastAsia="zh-CN"/>
        </w:rPr>
        <w:t>carrierBandwidth</w:t>
      </w:r>
      <w:proofErr w:type="spellEnd"/>
      <w:r w:rsidR="00260405">
        <w:rPr>
          <w:rFonts w:eastAsia="SimSun"/>
          <w:szCs w:val="24"/>
          <w:lang w:eastAsia="zh-CN"/>
        </w:rPr>
        <w:t xml:space="preserve"> to UE is still valid.</w:t>
      </w:r>
      <w:r w:rsidR="00732372">
        <w:rPr>
          <w:rFonts w:eastAsia="SimSun"/>
          <w:szCs w:val="24"/>
          <w:lang w:eastAsia="zh-CN"/>
        </w:rPr>
        <w:t xml:space="preserve"> As shown in the snippet from TS 38.331 in the LS, UE would consider the cell barred </w:t>
      </w:r>
      <w:r w:rsidR="005448D2">
        <w:rPr>
          <w:rFonts w:eastAsia="SimSun"/>
          <w:szCs w:val="24"/>
          <w:lang w:eastAsia="zh-CN"/>
        </w:rPr>
        <w:t xml:space="preserve">if 12 </w:t>
      </w:r>
      <w:r w:rsidR="00682370">
        <w:rPr>
          <w:rFonts w:eastAsia="SimSun"/>
          <w:szCs w:val="24"/>
          <w:lang w:eastAsia="zh-CN"/>
        </w:rPr>
        <w:t>RBs</w:t>
      </w:r>
      <w:r w:rsidR="00534EF5">
        <w:rPr>
          <w:rFonts w:eastAsia="SimSun"/>
          <w:szCs w:val="24"/>
          <w:lang w:eastAsia="zh-CN"/>
        </w:rPr>
        <w:t xml:space="preserve"> is indicated for 3 MHz channel bandwidth.</w:t>
      </w:r>
    </w:p>
    <w:p w14:paraId="052B650D" w14:textId="50946136" w:rsidR="007C543A" w:rsidRDefault="007834D6" w:rsidP="00B16ABE">
      <w:pPr>
        <w:spacing w:after="120"/>
        <w:rPr>
          <w:rFonts w:eastAsia="SimSun"/>
          <w:szCs w:val="24"/>
          <w:lang w:eastAsia="zh-CN"/>
        </w:rPr>
      </w:pPr>
      <w:r>
        <w:rPr>
          <w:rFonts w:eastAsia="SimSun"/>
          <w:szCs w:val="24"/>
          <w:lang w:eastAsia="zh-CN"/>
        </w:rPr>
        <w:t xml:space="preserve">The sync points </w:t>
      </w:r>
      <w:r w:rsidR="00205938">
        <w:rPr>
          <w:rFonts w:eastAsia="SimSun"/>
          <w:szCs w:val="24"/>
          <w:lang w:eastAsia="zh-CN"/>
        </w:rPr>
        <w:t xml:space="preserve">defined for 12 and 20 PRB transmission bandwidth configurations were defined </w:t>
      </w:r>
      <w:r w:rsidR="00EF223E">
        <w:rPr>
          <w:rFonts w:eastAsia="SimSun"/>
          <w:szCs w:val="24"/>
          <w:lang w:eastAsia="zh-CN"/>
        </w:rPr>
        <w:t xml:space="preserve">with the understanding that channel bandwidth is defined </w:t>
      </w:r>
      <w:r w:rsidR="006F11D5">
        <w:rPr>
          <w:rFonts w:eastAsia="SimSun"/>
          <w:szCs w:val="24"/>
          <w:lang w:eastAsia="zh-CN"/>
        </w:rPr>
        <w:t>as if full 15 or 25 RBs are available.</w:t>
      </w:r>
      <w:r w:rsidR="00402FC7">
        <w:rPr>
          <w:rFonts w:eastAsia="SimSun"/>
          <w:szCs w:val="24"/>
          <w:lang w:eastAsia="zh-CN"/>
        </w:rPr>
        <w:t xml:space="preserve"> That is, the RB grid </w:t>
      </w:r>
      <w:r w:rsidR="00F66E44">
        <w:rPr>
          <w:rFonts w:eastAsia="SimSun"/>
          <w:szCs w:val="24"/>
          <w:lang w:eastAsia="zh-CN"/>
        </w:rPr>
        <w:t>is</w:t>
      </w:r>
      <w:r w:rsidR="00402FC7">
        <w:rPr>
          <w:rFonts w:eastAsia="SimSun"/>
          <w:szCs w:val="24"/>
          <w:lang w:eastAsia="zh-CN"/>
        </w:rPr>
        <w:t xml:space="preserve"> </w:t>
      </w:r>
      <w:proofErr w:type="gramStart"/>
      <w:r w:rsidR="00402FC7">
        <w:rPr>
          <w:rFonts w:eastAsia="SimSun"/>
          <w:szCs w:val="24"/>
          <w:lang w:eastAsia="zh-CN"/>
        </w:rPr>
        <w:t>exactly the same</w:t>
      </w:r>
      <w:proofErr w:type="gramEnd"/>
      <w:r w:rsidR="00402FC7">
        <w:rPr>
          <w:rFonts w:eastAsia="SimSun"/>
          <w:szCs w:val="24"/>
          <w:lang w:eastAsia="zh-CN"/>
        </w:rPr>
        <w:t xml:space="preserve"> as for 15 and 25 RB transmission </w:t>
      </w:r>
      <w:r w:rsidR="00BE0469">
        <w:rPr>
          <w:rFonts w:eastAsia="SimSun"/>
          <w:szCs w:val="24"/>
          <w:lang w:eastAsia="zh-CN"/>
        </w:rPr>
        <w:t>bandwidth configuration, but only 12 or 20 lowest RBs are available to use. This is described e.g. in [3] and [4]</w:t>
      </w:r>
      <w:r w:rsidR="00EA7E6A">
        <w:rPr>
          <w:rFonts w:eastAsia="SimSun"/>
          <w:szCs w:val="24"/>
          <w:lang w:eastAsia="zh-CN"/>
        </w:rPr>
        <w:t xml:space="preserve">. This also fully aligns with the design target to facilitate migration from GSM-R to NR and </w:t>
      </w:r>
      <w:r w:rsidR="00565130">
        <w:rPr>
          <w:rFonts w:eastAsia="SimSun"/>
          <w:szCs w:val="24"/>
          <w:lang w:eastAsia="zh-CN"/>
        </w:rPr>
        <w:t>keep the NR RBs as close to the low end of the band as possible.</w:t>
      </w:r>
    </w:p>
    <w:p w14:paraId="5CB83B8C" w14:textId="1994D6A4" w:rsidR="00CB6845" w:rsidRDefault="00F068DD" w:rsidP="0064292E">
      <w:pPr>
        <w:spacing w:after="120"/>
        <w:jc w:val="center"/>
        <w:rPr>
          <w:rFonts w:eastAsia="SimSun"/>
          <w:szCs w:val="24"/>
          <w:lang w:eastAsia="zh-CN"/>
        </w:rPr>
      </w:pPr>
      <w:r w:rsidRPr="00F068DD">
        <w:rPr>
          <w:rFonts w:eastAsia="SimSun"/>
          <w:noProof/>
          <w:szCs w:val="24"/>
          <w:lang w:eastAsia="zh-CN"/>
        </w:rPr>
        <w:drawing>
          <wp:inline distT="0" distB="0" distL="0" distR="0" wp14:anchorId="7DFB05F3" wp14:editId="05BE6EFC">
            <wp:extent cx="4667278" cy="1276371"/>
            <wp:effectExtent l="0" t="0" r="0" b="0"/>
            <wp:docPr id="1084800777" name="Picture 1" descr="A diagram of a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00777" name="Picture 1" descr="A diagram of a bar chart&#10;&#10;Description automatically generated"/>
                    <pic:cNvPicPr/>
                  </pic:nvPicPr>
                  <pic:blipFill>
                    <a:blip r:embed="rId9"/>
                    <a:stretch>
                      <a:fillRect/>
                    </a:stretch>
                  </pic:blipFill>
                  <pic:spPr>
                    <a:xfrm>
                      <a:off x="0" y="0"/>
                      <a:ext cx="4688162" cy="1282082"/>
                    </a:xfrm>
                    <a:prstGeom prst="rect">
                      <a:avLst/>
                    </a:prstGeom>
                  </pic:spPr>
                </pic:pic>
              </a:graphicData>
            </a:graphic>
          </wp:inline>
        </w:drawing>
      </w:r>
    </w:p>
    <w:p w14:paraId="18895F47" w14:textId="767A7E93" w:rsidR="0064292E" w:rsidRDefault="0064292E" w:rsidP="00F068DD">
      <w:pPr>
        <w:spacing w:after="120"/>
        <w:jc w:val="center"/>
        <w:rPr>
          <w:rFonts w:eastAsia="SimSun"/>
          <w:b/>
          <w:bCs/>
          <w:szCs w:val="24"/>
          <w:lang w:eastAsia="zh-CN"/>
        </w:rPr>
      </w:pPr>
      <w:r w:rsidRPr="0064292E">
        <w:rPr>
          <w:rFonts w:eastAsia="SimSun"/>
          <w:b/>
          <w:bCs/>
          <w:szCs w:val="24"/>
          <w:lang w:eastAsia="zh-CN"/>
        </w:rPr>
        <w:t>Figure 1</w:t>
      </w:r>
      <w:r>
        <w:rPr>
          <w:rFonts w:eastAsia="SimSun"/>
          <w:b/>
          <w:bCs/>
          <w:szCs w:val="24"/>
          <w:lang w:eastAsia="zh-CN"/>
        </w:rPr>
        <w:t>: Illustration of RBs used for 12/20 RB configurations in 15/25 RB (3 or 5 MHz) channel bandwidths</w:t>
      </w:r>
    </w:p>
    <w:p w14:paraId="20097145" w14:textId="77777777" w:rsidR="00F068DD" w:rsidRPr="0064292E" w:rsidRDefault="00F068DD" w:rsidP="00F068DD">
      <w:pPr>
        <w:spacing w:after="120"/>
        <w:jc w:val="center"/>
        <w:rPr>
          <w:rFonts w:eastAsia="SimSun"/>
          <w:b/>
          <w:bCs/>
          <w:szCs w:val="24"/>
          <w:lang w:eastAsia="zh-CN"/>
        </w:rPr>
      </w:pPr>
    </w:p>
    <w:p w14:paraId="27B1B3BC" w14:textId="1DFE4653" w:rsidR="00534EF5" w:rsidRDefault="00534EF5" w:rsidP="00B16ABE">
      <w:pPr>
        <w:spacing w:after="120"/>
        <w:rPr>
          <w:rFonts w:eastAsia="SimSun"/>
          <w:b/>
          <w:bCs/>
          <w:szCs w:val="24"/>
          <w:lang w:eastAsia="zh-CN"/>
        </w:rPr>
      </w:pPr>
      <w:r w:rsidRPr="00534EF5">
        <w:rPr>
          <w:rFonts w:eastAsia="SimSun"/>
          <w:b/>
          <w:bCs/>
          <w:szCs w:val="24"/>
          <w:lang w:eastAsia="zh-CN"/>
        </w:rPr>
        <w:t>Observation 2:</w:t>
      </w:r>
      <w:r>
        <w:rPr>
          <w:rFonts w:eastAsia="SimSun"/>
          <w:b/>
          <w:bCs/>
          <w:szCs w:val="24"/>
          <w:lang w:eastAsia="zh-CN"/>
        </w:rPr>
        <w:t xml:space="preserve"> 12 and 20 PRB transmission bandwidth configurations in band n100 do not need to be accounted for in </w:t>
      </w:r>
      <w:proofErr w:type="spellStart"/>
      <w:r>
        <w:rPr>
          <w:rFonts w:eastAsia="SimSun"/>
          <w:b/>
          <w:bCs/>
          <w:szCs w:val="24"/>
          <w:lang w:eastAsia="zh-CN"/>
        </w:rPr>
        <w:t>carrierBandwidth</w:t>
      </w:r>
      <w:proofErr w:type="spellEnd"/>
      <w:r>
        <w:rPr>
          <w:rFonts w:eastAsia="SimSun"/>
          <w:b/>
          <w:bCs/>
          <w:szCs w:val="24"/>
          <w:lang w:eastAsia="zh-CN"/>
        </w:rPr>
        <w:t xml:space="preserve"> indication, which from RAN4 perspective </w:t>
      </w:r>
      <w:r w:rsidR="00227D69">
        <w:rPr>
          <w:rFonts w:eastAsia="SimSun"/>
          <w:b/>
          <w:bCs/>
          <w:szCs w:val="24"/>
          <w:lang w:eastAsia="zh-CN"/>
        </w:rPr>
        <w:t>relates to maximum transmission bandwidth configuration of the RF channel bandwidth.</w:t>
      </w:r>
      <w:r w:rsidR="00C23FCD">
        <w:rPr>
          <w:rFonts w:eastAsia="SimSun"/>
          <w:b/>
          <w:bCs/>
          <w:szCs w:val="24"/>
          <w:lang w:eastAsia="zh-CN"/>
        </w:rPr>
        <w:t xml:space="preserve"> RB grid is based on </w:t>
      </w:r>
      <w:r w:rsidR="00EC562E">
        <w:rPr>
          <w:rFonts w:eastAsia="SimSun"/>
          <w:b/>
          <w:bCs/>
          <w:szCs w:val="24"/>
          <w:lang w:eastAsia="zh-CN"/>
        </w:rPr>
        <w:t xml:space="preserve">15 RB and 25 RB, but only 12 or 20 RB </w:t>
      </w:r>
      <w:r w:rsidR="005B4858">
        <w:rPr>
          <w:rFonts w:eastAsia="SimSun"/>
          <w:b/>
          <w:bCs/>
          <w:szCs w:val="24"/>
          <w:lang w:eastAsia="zh-CN"/>
        </w:rPr>
        <w:t xml:space="preserve">within that grid and </w:t>
      </w:r>
      <w:r w:rsidR="00EC5878">
        <w:rPr>
          <w:rFonts w:eastAsia="SimSun"/>
          <w:b/>
          <w:bCs/>
          <w:szCs w:val="24"/>
          <w:lang w:eastAsia="zh-CN"/>
        </w:rPr>
        <w:t xml:space="preserve">at low edge of the channel </w:t>
      </w:r>
      <w:r w:rsidR="00EC562E">
        <w:rPr>
          <w:rFonts w:eastAsia="SimSun"/>
          <w:b/>
          <w:bCs/>
          <w:szCs w:val="24"/>
          <w:lang w:eastAsia="zh-CN"/>
        </w:rPr>
        <w:t xml:space="preserve">is </w:t>
      </w:r>
      <w:r w:rsidR="002375E7">
        <w:rPr>
          <w:rFonts w:eastAsia="SimSun"/>
          <w:b/>
          <w:bCs/>
          <w:szCs w:val="24"/>
          <w:lang w:eastAsia="zh-CN"/>
        </w:rPr>
        <w:t>used</w:t>
      </w:r>
      <w:r w:rsidR="00EC562E">
        <w:rPr>
          <w:rFonts w:eastAsia="SimSun"/>
          <w:b/>
          <w:bCs/>
          <w:szCs w:val="24"/>
          <w:lang w:eastAsia="zh-CN"/>
        </w:rPr>
        <w:t>.</w:t>
      </w:r>
    </w:p>
    <w:p w14:paraId="2D7CC0A9" w14:textId="3A9FF561" w:rsidR="00534EF5" w:rsidRDefault="00040050" w:rsidP="00B16ABE">
      <w:pPr>
        <w:spacing w:after="120"/>
        <w:rPr>
          <w:rFonts w:eastAsia="SimSun"/>
          <w:szCs w:val="24"/>
          <w:lang w:eastAsia="zh-CN"/>
        </w:rPr>
      </w:pPr>
      <w:r w:rsidRPr="00040050">
        <w:rPr>
          <w:rFonts w:eastAsia="SimSun"/>
          <w:szCs w:val="24"/>
          <w:lang w:eastAsia="zh-CN"/>
        </w:rPr>
        <w:t xml:space="preserve">UE </w:t>
      </w:r>
      <w:r>
        <w:rPr>
          <w:rFonts w:eastAsia="SimSun"/>
          <w:szCs w:val="24"/>
          <w:lang w:eastAsia="zh-CN"/>
        </w:rPr>
        <w:t xml:space="preserve">can still uniquely identify the cases where 12 and 20 PRB transmission bandwidth configuration is used, as </w:t>
      </w:r>
      <w:r w:rsidR="002F6949">
        <w:rPr>
          <w:rFonts w:eastAsia="SimSun"/>
          <w:szCs w:val="24"/>
          <w:lang w:eastAsia="zh-CN"/>
        </w:rPr>
        <w:t xml:space="preserve">specific </w:t>
      </w:r>
      <w:r>
        <w:rPr>
          <w:rFonts w:eastAsia="SimSun"/>
          <w:szCs w:val="24"/>
          <w:lang w:eastAsia="zh-CN"/>
        </w:rPr>
        <w:t xml:space="preserve">sync raster </w:t>
      </w:r>
      <w:r w:rsidR="002F6949">
        <w:rPr>
          <w:rFonts w:eastAsia="SimSun"/>
          <w:szCs w:val="24"/>
          <w:lang w:eastAsia="zh-CN"/>
        </w:rPr>
        <w:t>points were defined for these cases</w:t>
      </w:r>
      <w:r w:rsidR="006A62D5">
        <w:rPr>
          <w:rFonts w:eastAsia="SimSun"/>
          <w:szCs w:val="24"/>
          <w:lang w:eastAsia="zh-CN"/>
        </w:rPr>
        <w:t>.</w:t>
      </w:r>
    </w:p>
    <w:p w14:paraId="08B74547" w14:textId="755F1E79" w:rsidR="006A62D5" w:rsidRPr="00040050" w:rsidRDefault="006A62D5" w:rsidP="006A62D5">
      <w:pPr>
        <w:spacing w:after="120"/>
        <w:jc w:val="center"/>
        <w:rPr>
          <w:rFonts w:eastAsia="SimSun"/>
          <w:szCs w:val="24"/>
          <w:lang w:eastAsia="zh-CN"/>
        </w:rPr>
      </w:pPr>
      <w:r w:rsidRPr="006A62D5">
        <w:rPr>
          <w:rFonts w:eastAsia="SimSun"/>
          <w:noProof/>
          <w:szCs w:val="24"/>
          <w:lang w:eastAsia="zh-CN"/>
        </w:rPr>
        <w:drawing>
          <wp:inline distT="0" distB="0" distL="0" distR="0" wp14:anchorId="5D21107A" wp14:editId="796445A7">
            <wp:extent cx="5150266" cy="1257244"/>
            <wp:effectExtent l="0" t="0" r="0" b="635"/>
            <wp:docPr id="1949783505" name="Picture 1" descr="A table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783505" name="Picture 1" descr="A table with black text and numbers&#10;&#10;Description automatically generated"/>
                    <pic:cNvPicPr/>
                  </pic:nvPicPr>
                  <pic:blipFill>
                    <a:blip r:embed="rId10"/>
                    <a:stretch>
                      <a:fillRect/>
                    </a:stretch>
                  </pic:blipFill>
                  <pic:spPr>
                    <a:xfrm>
                      <a:off x="0" y="0"/>
                      <a:ext cx="5181836" cy="1264951"/>
                    </a:xfrm>
                    <a:prstGeom prst="rect">
                      <a:avLst/>
                    </a:prstGeom>
                  </pic:spPr>
                </pic:pic>
              </a:graphicData>
            </a:graphic>
          </wp:inline>
        </w:drawing>
      </w:r>
    </w:p>
    <w:p w14:paraId="7819AE6D" w14:textId="58893667" w:rsidR="00534EF5" w:rsidRDefault="006A62D5" w:rsidP="00B16ABE">
      <w:pPr>
        <w:spacing w:after="120"/>
        <w:rPr>
          <w:rFonts w:eastAsia="SimSun"/>
          <w:szCs w:val="24"/>
          <w:lang w:eastAsia="zh-CN"/>
        </w:rPr>
      </w:pPr>
      <w:r>
        <w:rPr>
          <w:rFonts w:eastAsia="SimSun"/>
          <w:szCs w:val="24"/>
          <w:lang w:eastAsia="zh-CN"/>
        </w:rPr>
        <w:t xml:space="preserve">Furthermore, in RAN4#112bis, RAN4 further agreed to restrict 12 and 20 RB transmission bandwidth configurations only to band n100 and only to the sync raster points in Table 5.4.3.1-3 </w:t>
      </w:r>
      <w:r w:rsidR="000B2B00">
        <w:rPr>
          <w:rFonts w:eastAsia="SimSun"/>
          <w:szCs w:val="24"/>
          <w:lang w:eastAsia="zh-CN"/>
        </w:rPr>
        <w:t xml:space="preserve">when 12 and 20 RB are used as </w:t>
      </w:r>
      <w:proofErr w:type="spellStart"/>
      <w:r w:rsidR="000B2B00">
        <w:rPr>
          <w:rFonts w:eastAsia="SimSun"/>
          <w:szCs w:val="24"/>
          <w:lang w:eastAsia="zh-CN"/>
        </w:rPr>
        <w:t>Scell</w:t>
      </w:r>
      <w:proofErr w:type="spellEnd"/>
      <w:r w:rsidR="000B2B00">
        <w:rPr>
          <w:rFonts w:eastAsia="SimSun"/>
          <w:szCs w:val="24"/>
          <w:lang w:eastAsia="zh-CN"/>
        </w:rPr>
        <w:t>. This</w:t>
      </w:r>
      <w:r w:rsidR="00793B53">
        <w:rPr>
          <w:rFonts w:eastAsia="SimSun"/>
          <w:szCs w:val="24"/>
          <w:lang w:eastAsia="zh-CN"/>
        </w:rPr>
        <w:t xml:space="preserve"> was captured </w:t>
      </w:r>
      <w:r w:rsidR="00917C5D">
        <w:rPr>
          <w:rFonts w:eastAsia="SimSun"/>
          <w:szCs w:val="24"/>
          <w:lang w:eastAsia="zh-CN"/>
        </w:rPr>
        <w:t>in endorsed big draft CR [2] as show below.</w:t>
      </w:r>
    </w:p>
    <w:p w14:paraId="69E1A70C" w14:textId="2F80C120" w:rsidR="00917C5D" w:rsidRDefault="00917C5D" w:rsidP="00917C5D">
      <w:pPr>
        <w:spacing w:after="120"/>
        <w:jc w:val="center"/>
        <w:rPr>
          <w:rFonts w:eastAsia="SimSun"/>
          <w:szCs w:val="24"/>
          <w:lang w:eastAsia="zh-CN"/>
        </w:rPr>
      </w:pPr>
      <w:r w:rsidRPr="00917C5D">
        <w:rPr>
          <w:rFonts w:eastAsia="SimSun"/>
          <w:noProof/>
          <w:szCs w:val="24"/>
          <w:lang w:eastAsia="zh-CN"/>
        </w:rPr>
        <w:drawing>
          <wp:inline distT="0" distB="0" distL="0" distR="0" wp14:anchorId="797DC4EF" wp14:editId="347F3BEC">
            <wp:extent cx="5240023" cy="1664587"/>
            <wp:effectExtent l="0" t="0" r="0" b="0"/>
            <wp:docPr id="65877369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773697" name="Picture 1" descr="A screenshot of a computer&#10;&#10;Description automatically generated"/>
                    <pic:cNvPicPr/>
                  </pic:nvPicPr>
                  <pic:blipFill>
                    <a:blip r:embed="rId11"/>
                    <a:stretch>
                      <a:fillRect/>
                    </a:stretch>
                  </pic:blipFill>
                  <pic:spPr>
                    <a:xfrm>
                      <a:off x="0" y="0"/>
                      <a:ext cx="5252680" cy="1668608"/>
                    </a:xfrm>
                    <a:prstGeom prst="rect">
                      <a:avLst/>
                    </a:prstGeom>
                  </pic:spPr>
                </pic:pic>
              </a:graphicData>
            </a:graphic>
          </wp:inline>
        </w:drawing>
      </w:r>
    </w:p>
    <w:p w14:paraId="03A9D7FA" w14:textId="77777777" w:rsidR="00917C5D" w:rsidRDefault="00917C5D" w:rsidP="00B16ABE">
      <w:pPr>
        <w:spacing w:after="120"/>
        <w:rPr>
          <w:rFonts w:eastAsia="SimSun"/>
          <w:szCs w:val="24"/>
          <w:lang w:eastAsia="zh-CN"/>
        </w:rPr>
      </w:pPr>
    </w:p>
    <w:p w14:paraId="1A54D549" w14:textId="49A6885E" w:rsidR="00917C5D" w:rsidRPr="00917C5D" w:rsidRDefault="00917C5D" w:rsidP="00B16ABE">
      <w:pPr>
        <w:spacing w:after="120"/>
        <w:rPr>
          <w:rFonts w:eastAsia="SimSun"/>
          <w:b/>
          <w:bCs/>
          <w:szCs w:val="24"/>
          <w:lang w:eastAsia="zh-CN"/>
        </w:rPr>
      </w:pPr>
      <w:r w:rsidRPr="00917C5D">
        <w:rPr>
          <w:rFonts w:eastAsia="SimSun"/>
          <w:b/>
          <w:bCs/>
          <w:szCs w:val="24"/>
          <w:lang w:eastAsia="zh-CN"/>
        </w:rPr>
        <w:t xml:space="preserve">Observation 3: UE </w:t>
      </w:r>
      <w:r>
        <w:rPr>
          <w:rFonts w:eastAsia="SimSun"/>
          <w:b/>
          <w:bCs/>
          <w:szCs w:val="24"/>
          <w:lang w:eastAsia="zh-CN"/>
        </w:rPr>
        <w:t>can</w:t>
      </w:r>
      <w:r w:rsidRPr="00917C5D">
        <w:rPr>
          <w:rFonts w:eastAsia="SimSun"/>
          <w:b/>
          <w:bCs/>
          <w:szCs w:val="24"/>
          <w:lang w:eastAsia="zh-CN"/>
        </w:rPr>
        <w:t xml:space="preserve"> identify 12 and 20 RB configurations both in single carrier and CA/DC operation based on used sync raster point</w:t>
      </w:r>
      <w:r>
        <w:rPr>
          <w:rFonts w:eastAsia="SimSun"/>
          <w:b/>
          <w:bCs/>
          <w:szCs w:val="24"/>
          <w:lang w:eastAsia="zh-CN"/>
        </w:rPr>
        <w:t>.</w:t>
      </w:r>
    </w:p>
    <w:p w14:paraId="0B145ED0" w14:textId="12342161" w:rsidR="006A62D5" w:rsidRDefault="00917C5D" w:rsidP="00B16ABE">
      <w:pPr>
        <w:spacing w:after="120"/>
        <w:rPr>
          <w:rFonts w:eastAsia="SimSun"/>
          <w:szCs w:val="24"/>
          <w:lang w:eastAsia="zh-CN"/>
        </w:rPr>
      </w:pPr>
      <w:r>
        <w:rPr>
          <w:rFonts w:eastAsia="SimSun"/>
          <w:szCs w:val="24"/>
          <w:lang w:eastAsia="zh-CN"/>
        </w:rPr>
        <w:t xml:space="preserve">Given the discussion and explanations provided, </w:t>
      </w:r>
      <w:r w:rsidR="00113215" w:rsidRPr="00113215">
        <w:rPr>
          <w:rFonts w:eastAsia="SimSun"/>
          <w:szCs w:val="24"/>
          <w:lang w:val="en-US" w:eastAsia="zh-CN"/>
        </w:rPr>
        <w:t xml:space="preserve">it is feasible to configure </w:t>
      </w:r>
      <w:proofErr w:type="spellStart"/>
      <w:r w:rsidR="00113215" w:rsidRPr="00113215">
        <w:rPr>
          <w:rFonts w:eastAsia="SimSun"/>
          <w:i/>
          <w:szCs w:val="24"/>
          <w:lang w:val="en-US" w:eastAsia="zh-CN"/>
        </w:rPr>
        <w:t>carrierBandwidth</w:t>
      </w:r>
      <w:proofErr w:type="spellEnd"/>
      <w:r w:rsidR="00113215" w:rsidRPr="00113215">
        <w:rPr>
          <w:rFonts w:eastAsia="SimSun"/>
          <w:szCs w:val="24"/>
          <w:lang w:val="en-US" w:eastAsia="zh-CN"/>
        </w:rPr>
        <w:t xml:space="preserve"> to 15 PRB (for the 12 PRB case) and 25 PRB (for the 20 PRB</w:t>
      </w:r>
      <w:r w:rsidR="00113215" w:rsidRPr="00113215">
        <w:rPr>
          <w:rFonts w:eastAsia="SimSun" w:hint="eastAsia"/>
          <w:szCs w:val="24"/>
          <w:lang w:val="en-US" w:eastAsia="zh-CN"/>
        </w:rPr>
        <w:t>) case</w:t>
      </w:r>
      <w:r w:rsidR="00113215" w:rsidRPr="00113215">
        <w:rPr>
          <w:rFonts w:eastAsia="SimSun"/>
          <w:szCs w:val="24"/>
          <w:lang w:val="en-US" w:eastAsia="zh-CN"/>
        </w:rPr>
        <w:t xml:space="preserve"> respectively in SIB1 and in RRC dedicated signaling</w:t>
      </w:r>
      <w:r w:rsidR="00113215">
        <w:rPr>
          <w:rFonts w:eastAsia="SimSun"/>
          <w:szCs w:val="24"/>
          <w:lang w:val="en-US" w:eastAsia="zh-CN"/>
        </w:rPr>
        <w:t>.</w:t>
      </w:r>
    </w:p>
    <w:p w14:paraId="1DBA67B1" w14:textId="357D32E4" w:rsidR="00917C5D" w:rsidRDefault="00F30D6E" w:rsidP="00B16ABE">
      <w:pPr>
        <w:spacing w:after="120"/>
        <w:rPr>
          <w:rFonts w:eastAsia="SimSun"/>
          <w:b/>
          <w:bCs/>
          <w:szCs w:val="24"/>
          <w:lang w:eastAsia="zh-CN"/>
        </w:rPr>
      </w:pPr>
      <w:r w:rsidRPr="00F30D6E">
        <w:rPr>
          <w:rFonts w:eastAsia="SimSun"/>
          <w:b/>
          <w:bCs/>
          <w:szCs w:val="24"/>
          <w:lang w:eastAsia="zh-CN"/>
        </w:rPr>
        <w:t>Proposal 1:</w:t>
      </w:r>
      <w:r>
        <w:rPr>
          <w:rFonts w:eastAsia="SimSun"/>
          <w:b/>
          <w:bCs/>
          <w:szCs w:val="24"/>
          <w:lang w:eastAsia="zh-CN"/>
        </w:rPr>
        <w:t xml:space="preserve"> Reply to RAN2 that </w:t>
      </w:r>
      <w:r w:rsidR="00F66341">
        <w:rPr>
          <w:rFonts w:eastAsia="SimSun"/>
          <w:b/>
          <w:bCs/>
          <w:szCs w:val="24"/>
          <w:lang w:eastAsia="zh-CN"/>
        </w:rPr>
        <w:t xml:space="preserve">from RAN4 perspective it is feasible to configure </w:t>
      </w:r>
      <w:proofErr w:type="spellStart"/>
      <w:r w:rsidR="00F66341" w:rsidRPr="00F66341">
        <w:rPr>
          <w:rFonts w:eastAsia="SimSun"/>
          <w:b/>
          <w:bCs/>
          <w:szCs w:val="24"/>
          <w:lang w:eastAsia="zh-CN"/>
        </w:rPr>
        <w:t>carrierBandwidth</w:t>
      </w:r>
      <w:proofErr w:type="spellEnd"/>
      <w:r w:rsidR="00F66341" w:rsidRPr="00F66341">
        <w:rPr>
          <w:rFonts w:eastAsia="SimSun"/>
          <w:b/>
          <w:bCs/>
          <w:szCs w:val="24"/>
          <w:lang w:eastAsia="zh-CN"/>
        </w:rPr>
        <w:t xml:space="preserve"> to 15 PRB (for the 12 PRB case) and 25 PRB (for the 20 PRB case</w:t>
      </w:r>
      <w:r w:rsidR="006C5127">
        <w:rPr>
          <w:rFonts w:eastAsia="SimSun"/>
          <w:b/>
          <w:bCs/>
          <w:szCs w:val="24"/>
          <w:lang w:eastAsia="zh-CN"/>
        </w:rPr>
        <w:t>)</w:t>
      </w:r>
      <w:r w:rsidR="00F66341" w:rsidRPr="00F66341">
        <w:rPr>
          <w:rFonts w:eastAsia="SimSun"/>
          <w:b/>
          <w:bCs/>
          <w:szCs w:val="24"/>
          <w:lang w:eastAsia="zh-CN"/>
        </w:rPr>
        <w:t xml:space="preserve"> respectively in SIB1 and in RRC dedicated </w:t>
      </w:r>
      <w:proofErr w:type="spellStart"/>
      <w:r w:rsidR="00F66341" w:rsidRPr="00F66341">
        <w:rPr>
          <w:rFonts w:eastAsia="SimSun"/>
          <w:b/>
          <w:bCs/>
          <w:szCs w:val="24"/>
          <w:lang w:eastAsia="zh-CN"/>
        </w:rPr>
        <w:t>signaling</w:t>
      </w:r>
      <w:proofErr w:type="spellEnd"/>
      <w:r w:rsidR="00F66341" w:rsidRPr="00F66341">
        <w:rPr>
          <w:rFonts w:eastAsia="SimSun"/>
          <w:b/>
          <w:bCs/>
          <w:szCs w:val="24"/>
          <w:lang w:eastAsia="zh-CN"/>
        </w:rPr>
        <w:t>.</w:t>
      </w:r>
    </w:p>
    <w:p w14:paraId="3ABF13A4" w14:textId="77777777" w:rsidR="00F30D6E" w:rsidRPr="00F30D6E" w:rsidRDefault="00F30D6E" w:rsidP="00B16ABE">
      <w:pPr>
        <w:spacing w:after="120"/>
        <w:rPr>
          <w:rFonts w:eastAsia="SimSun"/>
          <w:b/>
          <w:bCs/>
          <w:szCs w:val="24"/>
          <w:lang w:eastAsia="zh-CN"/>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EBA7526" w14:textId="4F037BE2" w:rsidR="00B16ABE" w:rsidRDefault="005F7C8C" w:rsidP="00B16ABE">
      <w:pPr>
        <w:spacing w:after="120"/>
        <w:jc w:val="both"/>
        <w:rPr>
          <w:b/>
          <w:bCs/>
        </w:rPr>
      </w:pPr>
      <w:r w:rsidRPr="00501988">
        <w:rPr>
          <w:lang w:eastAsia="ja-JP"/>
        </w:rPr>
        <w:t>In this contribution</w:t>
      </w:r>
      <w:r w:rsidR="00851427">
        <w:rPr>
          <w:lang w:eastAsia="ja-JP"/>
        </w:rPr>
        <w:t xml:space="preserve"> </w:t>
      </w:r>
      <w:proofErr w:type="spellStart"/>
      <w:r w:rsidR="00E97DF3" w:rsidRPr="00E97DF3">
        <w:rPr>
          <w:bCs/>
          <w:lang w:eastAsia="ja-JP"/>
        </w:rPr>
        <w:t>carrierBandwidth</w:t>
      </w:r>
      <w:proofErr w:type="spellEnd"/>
      <w:r w:rsidR="00E97DF3" w:rsidRPr="00E97DF3">
        <w:rPr>
          <w:bCs/>
          <w:lang w:eastAsia="ja-JP"/>
        </w:rPr>
        <w:t xml:space="preserve"> configuration for less-than-5MHz carriers</w:t>
      </w:r>
      <w:r w:rsidR="00E97DF3">
        <w:rPr>
          <w:bCs/>
          <w:lang w:eastAsia="ja-JP"/>
        </w:rPr>
        <w:t xml:space="preserve"> was discussed. Following observations and proposals were made.</w:t>
      </w:r>
    </w:p>
    <w:p w14:paraId="34B062D0" w14:textId="53C36B0A" w:rsidR="007A078C" w:rsidRDefault="007A078C" w:rsidP="007A078C">
      <w:pPr>
        <w:spacing w:after="120"/>
        <w:rPr>
          <w:b/>
          <w:bCs/>
        </w:rPr>
      </w:pPr>
    </w:p>
    <w:p w14:paraId="615C51EF" w14:textId="77777777" w:rsidR="00CA4912" w:rsidRDefault="00CA4912" w:rsidP="00CA4912">
      <w:pPr>
        <w:spacing w:after="120"/>
        <w:rPr>
          <w:rFonts w:eastAsia="SimSun"/>
          <w:b/>
          <w:bCs/>
          <w:szCs w:val="24"/>
          <w:lang w:eastAsia="zh-CN"/>
        </w:rPr>
      </w:pPr>
      <w:r w:rsidRPr="009D61B7">
        <w:rPr>
          <w:rFonts w:eastAsia="SimSun"/>
          <w:b/>
          <w:bCs/>
          <w:szCs w:val="24"/>
          <w:lang w:eastAsia="zh-CN"/>
        </w:rPr>
        <w:t xml:space="preserve">Observation 1: </w:t>
      </w:r>
      <w:r>
        <w:rPr>
          <w:rFonts w:eastAsia="SimSun"/>
          <w:b/>
          <w:bCs/>
          <w:szCs w:val="24"/>
          <w:lang w:eastAsia="zh-CN"/>
        </w:rPr>
        <w:t>From RF requirement perspective 12 RB and 20 RB transmission bandwidth configurations are equivalent to 3 and 5 MHz channel bandwidths, respectively.</w:t>
      </w:r>
    </w:p>
    <w:p w14:paraId="7F0E5BC7" w14:textId="77777777" w:rsidR="005B4858" w:rsidRDefault="005B4858" w:rsidP="005B4858">
      <w:pPr>
        <w:spacing w:after="120"/>
        <w:rPr>
          <w:rFonts w:eastAsia="SimSun"/>
          <w:b/>
          <w:bCs/>
          <w:szCs w:val="24"/>
          <w:lang w:eastAsia="zh-CN"/>
        </w:rPr>
      </w:pPr>
      <w:r w:rsidRPr="00534EF5">
        <w:rPr>
          <w:rFonts w:eastAsia="SimSun"/>
          <w:b/>
          <w:bCs/>
          <w:szCs w:val="24"/>
          <w:lang w:eastAsia="zh-CN"/>
        </w:rPr>
        <w:t>Observation 2:</w:t>
      </w:r>
      <w:r>
        <w:rPr>
          <w:rFonts w:eastAsia="SimSun"/>
          <w:b/>
          <w:bCs/>
          <w:szCs w:val="24"/>
          <w:lang w:eastAsia="zh-CN"/>
        </w:rPr>
        <w:t xml:space="preserve"> 12 and 20 PRB transmission bandwidth configurations in band n100 do not need to be accounted for in </w:t>
      </w:r>
      <w:proofErr w:type="spellStart"/>
      <w:r>
        <w:rPr>
          <w:rFonts w:eastAsia="SimSun"/>
          <w:b/>
          <w:bCs/>
          <w:szCs w:val="24"/>
          <w:lang w:eastAsia="zh-CN"/>
        </w:rPr>
        <w:t>carrierBandwidth</w:t>
      </w:r>
      <w:proofErr w:type="spellEnd"/>
      <w:r>
        <w:rPr>
          <w:rFonts w:eastAsia="SimSun"/>
          <w:b/>
          <w:bCs/>
          <w:szCs w:val="24"/>
          <w:lang w:eastAsia="zh-CN"/>
        </w:rPr>
        <w:t xml:space="preserve"> indication, which from RAN4 perspective relates to maximum transmission bandwidth configuration of the RF channel bandwidth. RB grid is based on 15 RB and 25 RB, but only 12 or 20 RB within that grid and at low edge of the channel is used.</w:t>
      </w:r>
    </w:p>
    <w:p w14:paraId="4A22CE4D" w14:textId="77777777" w:rsidR="00CA4912" w:rsidRPr="00917C5D" w:rsidRDefault="00CA4912" w:rsidP="00CA4912">
      <w:pPr>
        <w:spacing w:after="120"/>
        <w:rPr>
          <w:rFonts w:eastAsia="SimSun"/>
          <w:b/>
          <w:bCs/>
          <w:szCs w:val="24"/>
          <w:lang w:eastAsia="zh-CN"/>
        </w:rPr>
      </w:pPr>
      <w:r w:rsidRPr="00917C5D">
        <w:rPr>
          <w:rFonts w:eastAsia="SimSun"/>
          <w:b/>
          <w:bCs/>
          <w:szCs w:val="24"/>
          <w:lang w:eastAsia="zh-CN"/>
        </w:rPr>
        <w:t xml:space="preserve">Observation 3: UE </w:t>
      </w:r>
      <w:r>
        <w:rPr>
          <w:rFonts w:eastAsia="SimSun"/>
          <w:b/>
          <w:bCs/>
          <w:szCs w:val="24"/>
          <w:lang w:eastAsia="zh-CN"/>
        </w:rPr>
        <w:t>can</w:t>
      </w:r>
      <w:r w:rsidRPr="00917C5D">
        <w:rPr>
          <w:rFonts w:eastAsia="SimSun"/>
          <w:b/>
          <w:bCs/>
          <w:szCs w:val="24"/>
          <w:lang w:eastAsia="zh-CN"/>
        </w:rPr>
        <w:t xml:space="preserve"> identify 12 and 20 RB configurations both in single carrier and CA/DC operation based on used sync raster point</w:t>
      </w:r>
      <w:r>
        <w:rPr>
          <w:rFonts w:eastAsia="SimSun"/>
          <w:b/>
          <w:bCs/>
          <w:szCs w:val="24"/>
          <w:lang w:eastAsia="zh-CN"/>
        </w:rPr>
        <w:t>.</w:t>
      </w:r>
    </w:p>
    <w:p w14:paraId="5A7AAE11" w14:textId="30039390" w:rsidR="00CA4912" w:rsidRDefault="00CA4912" w:rsidP="00CA4912">
      <w:pPr>
        <w:spacing w:after="120"/>
        <w:rPr>
          <w:rFonts w:eastAsia="SimSun"/>
          <w:b/>
          <w:bCs/>
          <w:szCs w:val="24"/>
          <w:lang w:eastAsia="zh-CN"/>
        </w:rPr>
      </w:pPr>
      <w:r w:rsidRPr="00F30D6E">
        <w:rPr>
          <w:rFonts w:eastAsia="SimSun"/>
          <w:b/>
          <w:bCs/>
          <w:szCs w:val="24"/>
          <w:lang w:eastAsia="zh-CN"/>
        </w:rPr>
        <w:t>Proposal 1:</w:t>
      </w:r>
      <w:r>
        <w:rPr>
          <w:rFonts w:eastAsia="SimSun"/>
          <w:b/>
          <w:bCs/>
          <w:szCs w:val="24"/>
          <w:lang w:eastAsia="zh-CN"/>
        </w:rPr>
        <w:t xml:space="preserve"> Reply to RAN2 that from RAN4 perspective it is feasible to configure </w:t>
      </w:r>
      <w:proofErr w:type="spellStart"/>
      <w:r w:rsidRPr="00F66341">
        <w:rPr>
          <w:rFonts w:eastAsia="SimSun"/>
          <w:b/>
          <w:bCs/>
          <w:szCs w:val="24"/>
          <w:lang w:eastAsia="zh-CN"/>
        </w:rPr>
        <w:t>carrierBandwidth</w:t>
      </w:r>
      <w:proofErr w:type="spellEnd"/>
      <w:r w:rsidRPr="00F66341">
        <w:rPr>
          <w:rFonts w:eastAsia="SimSun"/>
          <w:b/>
          <w:bCs/>
          <w:szCs w:val="24"/>
          <w:lang w:eastAsia="zh-CN"/>
        </w:rPr>
        <w:t xml:space="preserve"> to 15 PRB (for the 12 PRB case) and 25 PRB (for the 20 PRB case</w:t>
      </w:r>
      <w:r w:rsidR="006C5127">
        <w:rPr>
          <w:rFonts w:eastAsia="SimSun"/>
          <w:b/>
          <w:bCs/>
          <w:szCs w:val="24"/>
          <w:lang w:eastAsia="zh-CN"/>
        </w:rPr>
        <w:t>)</w:t>
      </w:r>
      <w:r w:rsidRPr="00F66341">
        <w:rPr>
          <w:rFonts w:eastAsia="SimSun"/>
          <w:b/>
          <w:bCs/>
          <w:szCs w:val="24"/>
          <w:lang w:eastAsia="zh-CN"/>
        </w:rPr>
        <w:t xml:space="preserve"> respectively in SIB1 and in RRC dedicated </w:t>
      </w:r>
      <w:proofErr w:type="spellStart"/>
      <w:r w:rsidRPr="00F66341">
        <w:rPr>
          <w:rFonts w:eastAsia="SimSun"/>
          <w:b/>
          <w:bCs/>
          <w:szCs w:val="24"/>
          <w:lang w:eastAsia="zh-CN"/>
        </w:rPr>
        <w:t>signaling</w:t>
      </w:r>
      <w:proofErr w:type="spellEnd"/>
      <w:r w:rsidRPr="00F66341">
        <w:rPr>
          <w:rFonts w:eastAsia="SimSun"/>
          <w:b/>
          <w:bCs/>
          <w:szCs w:val="24"/>
          <w:lang w:eastAsia="zh-CN"/>
        </w:rPr>
        <w:t>.</w:t>
      </w:r>
    </w:p>
    <w:p w14:paraId="5EAB95F0" w14:textId="77777777" w:rsidR="007A078C" w:rsidRPr="003B3E5C" w:rsidRDefault="007A078C" w:rsidP="00F803F5">
      <w:pPr>
        <w:spacing w:after="0"/>
        <w:jc w:val="both"/>
        <w:rPr>
          <w:rFonts w:ascii="Arial" w:hAnsi="Arial" w:cs="Arial"/>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9E9D9AD" w14:textId="4EFCD68F" w:rsidR="00653A6A" w:rsidRPr="004B3F1E" w:rsidRDefault="0035643D" w:rsidP="00B16ABE">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F91A96">
        <w:rPr>
          <w:rFonts w:ascii="Times New Roman" w:eastAsia="MS Mincho" w:hAnsi="Times New Roman"/>
          <w:lang w:eastAsia="de-DE"/>
        </w:rPr>
        <w:tab/>
      </w:r>
      <w:proofErr w:type="gramEnd"/>
      <w:r w:rsidR="00B16ABE">
        <w:rPr>
          <w:rFonts w:ascii="Times New Roman" w:eastAsia="MS Mincho" w:hAnsi="Times New Roman"/>
          <w:lang w:eastAsia="de-DE"/>
        </w:rPr>
        <w:t xml:space="preserve">R4-2417510/R2-2408409, LS on </w:t>
      </w:r>
      <w:proofErr w:type="spellStart"/>
      <w:r w:rsidR="00B16ABE">
        <w:rPr>
          <w:rFonts w:ascii="Times New Roman" w:eastAsia="MS Mincho" w:hAnsi="Times New Roman"/>
          <w:lang w:eastAsia="de-DE"/>
        </w:rPr>
        <w:t>carrierBandwidth</w:t>
      </w:r>
      <w:proofErr w:type="spellEnd"/>
      <w:r w:rsidR="00B16ABE">
        <w:rPr>
          <w:rFonts w:ascii="Times New Roman" w:eastAsia="MS Mincho" w:hAnsi="Times New Roman"/>
          <w:lang w:eastAsia="de-DE"/>
        </w:rPr>
        <w:t xml:space="preserve"> configuration for less-than-5MHz carriers</w:t>
      </w:r>
      <w:r w:rsidR="004B3F1E" w:rsidRPr="004B3F1E">
        <w:rPr>
          <w:rFonts w:ascii="Times New Roman" w:eastAsia="MS Mincho" w:hAnsi="Times New Roman"/>
          <w:lang w:eastAsia="de-DE"/>
        </w:rPr>
        <w:t>,</w:t>
      </w:r>
      <w:r w:rsidR="00B16ABE">
        <w:rPr>
          <w:rFonts w:ascii="Times New Roman" w:eastAsia="MS Mincho" w:hAnsi="Times New Roman"/>
          <w:lang w:eastAsia="de-DE"/>
        </w:rPr>
        <w:t xml:space="preserve"> RAN2</w:t>
      </w:r>
      <w:r w:rsidR="007E118A">
        <w:rPr>
          <w:rFonts w:ascii="Times New Roman" w:eastAsia="MS Mincho" w:hAnsi="Times New Roman"/>
          <w:lang w:eastAsia="de-DE"/>
        </w:rPr>
        <w:t xml:space="preserve"> </w:t>
      </w: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2D0131D2" w:rsidR="00093461" w:rsidRDefault="009700C3" w:rsidP="00F91A96">
      <w:pPr>
        <w:pStyle w:val="CRCoverPage"/>
        <w:spacing w:after="0"/>
        <w:ind w:left="835" w:hanging="735"/>
        <w:jc w:val="both"/>
        <w:rPr>
          <w:rFonts w:ascii="Times New Roman" w:eastAsia="MS Mincho" w:hAnsi="Times New Roman"/>
          <w:lang w:eastAsia="de-DE"/>
        </w:rPr>
      </w:pPr>
      <w:r w:rsidRPr="00F91A96">
        <w:rPr>
          <w:rFonts w:ascii="Times New Roman" w:eastAsia="MS Mincho" w:hAnsi="Times New Roman"/>
          <w:lang w:eastAsia="de-DE"/>
        </w:rPr>
        <w:t>[2]</w:t>
      </w:r>
      <w:r w:rsidR="00F91A96" w:rsidRPr="00F91A96">
        <w:rPr>
          <w:rFonts w:ascii="Times New Roman" w:eastAsia="MS Mincho" w:hAnsi="Times New Roman"/>
          <w:lang w:eastAsia="de-DE"/>
        </w:rPr>
        <w:tab/>
      </w:r>
      <w:r w:rsidR="00F91A96">
        <w:rPr>
          <w:rFonts w:ascii="Times New Roman" w:eastAsia="MS Mincho" w:hAnsi="Times New Roman"/>
          <w:lang w:eastAsia="de-DE"/>
        </w:rPr>
        <w:t xml:space="preserve">R4-2416083, </w:t>
      </w:r>
      <w:r w:rsidR="00F91A96" w:rsidRPr="00F91A96">
        <w:rPr>
          <w:rFonts w:ascii="Times New Roman" w:eastAsia="MS Mincho" w:hAnsi="Times New Roman"/>
          <w:lang w:eastAsia="de-DE"/>
        </w:rPr>
        <w:t>Draft Big CR for less than 5MHz UE RF requirements in Rel-19</w:t>
      </w:r>
      <w:r w:rsidR="00F91A96">
        <w:rPr>
          <w:rFonts w:ascii="Times New Roman" w:eastAsia="MS Mincho" w:hAnsi="Times New Roman"/>
          <w:lang w:eastAsia="de-DE"/>
        </w:rPr>
        <w:t>, Inter Corporation, Nokia, ZTE</w:t>
      </w:r>
    </w:p>
    <w:p w14:paraId="732C415D" w14:textId="77777777" w:rsidR="00CC2D34" w:rsidRDefault="00CC2D34" w:rsidP="00F91A96">
      <w:pPr>
        <w:pStyle w:val="CRCoverPage"/>
        <w:spacing w:after="0"/>
        <w:ind w:left="835" w:hanging="735"/>
        <w:jc w:val="both"/>
        <w:rPr>
          <w:rFonts w:ascii="Times New Roman" w:eastAsia="MS Mincho" w:hAnsi="Times New Roman"/>
          <w:lang w:eastAsia="de-DE"/>
        </w:rPr>
      </w:pPr>
    </w:p>
    <w:p w14:paraId="0B2C035B" w14:textId="63B10277" w:rsidR="00CC2D34" w:rsidRDefault="00CC2D34" w:rsidP="00F91A96">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[3]</w:t>
      </w:r>
      <w:r>
        <w:rPr>
          <w:rFonts w:ascii="Times New Roman" w:eastAsia="MS Mincho" w:hAnsi="Times New Roman"/>
          <w:lang w:eastAsia="de-DE"/>
        </w:rPr>
        <w:tab/>
      </w:r>
      <w:r w:rsidR="00154ED9">
        <w:rPr>
          <w:rFonts w:ascii="Times New Roman" w:eastAsia="MS Mincho" w:hAnsi="Times New Roman"/>
          <w:lang w:eastAsia="de-DE"/>
        </w:rPr>
        <w:t xml:space="preserve">R4-2308539, </w:t>
      </w:r>
      <w:r w:rsidR="00504B6B" w:rsidRPr="00504B6B">
        <w:rPr>
          <w:rFonts w:ascii="Times New Roman" w:eastAsia="MS Mincho" w:hAnsi="Times New Roman"/>
          <w:lang w:eastAsia="de-DE"/>
        </w:rPr>
        <w:t>Spectrum less than 5 MHz - System parameters, Ericsson</w:t>
      </w:r>
    </w:p>
    <w:p w14:paraId="66550F08" w14:textId="77777777" w:rsidR="00504B6B" w:rsidRDefault="00504B6B" w:rsidP="00F91A96">
      <w:pPr>
        <w:pStyle w:val="CRCoverPage"/>
        <w:spacing w:after="0"/>
        <w:ind w:left="835" w:hanging="735"/>
        <w:jc w:val="both"/>
        <w:rPr>
          <w:rFonts w:ascii="Times New Roman" w:eastAsia="MS Mincho" w:hAnsi="Times New Roman"/>
          <w:lang w:eastAsia="de-DE"/>
        </w:rPr>
      </w:pPr>
    </w:p>
    <w:p w14:paraId="5DA50B81" w14:textId="3ECE839D" w:rsidR="00504B6B" w:rsidRPr="00F91A96" w:rsidRDefault="00504B6B" w:rsidP="00F91A96">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[4]</w:t>
      </w:r>
      <w:r>
        <w:rPr>
          <w:rFonts w:ascii="Times New Roman" w:eastAsia="MS Mincho" w:hAnsi="Times New Roman"/>
          <w:lang w:eastAsia="de-DE"/>
        </w:rPr>
        <w:tab/>
      </w:r>
      <w:r w:rsidR="00D67E25">
        <w:rPr>
          <w:rFonts w:ascii="Times New Roman" w:eastAsia="MS Mincho" w:hAnsi="Times New Roman"/>
          <w:lang w:eastAsia="de-DE"/>
        </w:rPr>
        <w:t>R4-2309721, System parameters for dedicated spectrum, Qualcomm Inc.</w:t>
      </w:r>
    </w:p>
    <w:sectPr w:rsidR="00504B6B" w:rsidRPr="00F91A96"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08F58" w14:textId="77777777" w:rsidR="00131982" w:rsidRDefault="00131982">
      <w:r>
        <w:separator/>
      </w:r>
    </w:p>
  </w:endnote>
  <w:endnote w:type="continuationSeparator" w:id="0">
    <w:p w14:paraId="3F5EB1BA" w14:textId="77777777" w:rsidR="00131982" w:rsidRDefault="00131982">
      <w:r>
        <w:continuationSeparator/>
      </w:r>
    </w:p>
  </w:endnote>
  <w:endnote w:type="continuationNotice" w:id="1">
    <w:p w14:paraId="3E5AF0B2" w14:textId="77777777" w:rsidR="00131982" w:rsidRDefault="00131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76076" w14:textId="77777777" w:rsidR="00131982" w:rsidRDefault="00131982">
      <w:r>
        <w:separator/>
      </w:r>
    </w:p>
  </w:footnote>
  <w:footnote w:type="continuationSeparator" w:id="0">
    <w:p w14:paraId="5B19BDAD" w14:textId="77777777" w:rsidR="00131982" w:rsidRDefault="00131982">
      <w:r>
        <w:continuationSeparator/>
      </w:r>
    </w:p>
  </w:footnote>
  <w:footnote w:type="continuationNotice" w:id="1">
    <w:p w14:paraId="46706CD0" w14:textId="77777777" w:rsidR="00131982" w:rsidRDefault="001319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50"/>
    <w:rsid w:val="000400DE"/>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8B3"/>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B00"/>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67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5DD4"/>
    <w:rsid w:val="000F71D0"/>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215"/>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4AA2"/>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1982"/>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3675"/>
    <w:rsid w:val="00153BA9"/>
    <w:rsid w:val="0015467A"/>
    <w:rsid w:val="00154ED9"/>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5938"/>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27D69"/>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375E7"/>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05"/>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56"/>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55B"/>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BE3"/>
    <w:rsid w:val="002E7D35"/>
    <w:rsid w:val="002F046D"/>
    <w:rsid w:val="002F05A6"/>
    <w:rsid w:val="002F1C21"/>
    <w:rsid w:val="002F2E19"/>
    <w:rsid w:val="002F3313"/>
    <w:rsid w:val="002F4D0A"/>
    <w:rsid w:val="002F4F69"/>
    <w:rsid w:val="002F6223"/>
    <w:rsid w:val="002F6949"/>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F4D"/>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261"/>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E0B"/>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475A"/>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1DEE"/>
    <w:rsid w:val="004023FA"/>
    <w:rsid w:val="004028D2"/>
    <w:rsid w:val="00402D1D"/>
    <w:rsid w:val="00402FC7"/>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050"/>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0C5"/>
    <w:rsid w:val="00472323"/>
    <w:rsid w:val="004727AF"/>
    <w:rsid w:val="004727CF"/>
    <w:rsid w:val="0047291D"/>
    <w:rsid w:val="00473417"/>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B67"/>
    <w:rsid w:val="0050065B"/>
    <w:rsid w:val="00500C44"/>
    <w:rsid w:val="005010AE"/>
    <w:rsid w:val="005013D3"/>
    <w:rsid w:val="00501978"/>
    <w:rsid w:val="00501980"/>
    <w:rsid w:val="00501988"/>
    <w:rsid w:val="00503194"/>
    <w:rsid w:val="00504717"/>
    <w:rsid w:val="00504B6B"/>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4EF5"/>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48D2"/>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5130"/>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4858"/>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2D72"/>
    <w:rsid w:val="005F3837"/>
    <w:rsid w:val="005F3E58"/>
    <w:rsid w:val="005F474B"/>
    <w:rsid w:val="005F69C4"/>
    <w:rsid w:val="005F6F6E"/>
    <w:rsid w:val="005F6FED"/>
    <w:rsid w:val="005F771C"/>
    <w:rsid w:val="005F78AF"/>
    <w:rsid w:val="005F794B"/>
    <w:rsid w:val="005F7AB6"/>
    <w:rsid w:val="005F7C8C"/>
    <w:rsid w:val="00600960"/>
    <w:rsid w:val="0060116B"/>
    <w:rsid w:val="00601A1C"/>
    <w:rsid w:val="00601CAD"/>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292E"/>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738"/>
    <w:rsid w:val="00667F81"/>
    <w:rsid w:val="00670950"/>
    <w:rsid w:val="00672129"/>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37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1C"/>
    <w:rsid w:val="006A3B49"/>
    <w:rsid w:val="006A4158"/>
    <w:rsid w:val="006A4BEF"/>
    <w:rsid w:val="006A62D5"/>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2979"/>
    <w:rsid w:val="006C30DD"/>
    <w:rsid w:val="006C3421"/>
    <w:rsid w:val="006C5127"/>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1D5"/>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949"/>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372"/>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34D6"/>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3070"/>
    <w:rsid w:val="00793702"/>
    <w:rsid w:val="00793B42"/>
    <w:rsid w:val="00793B53"/>
    <w:rsid w:val="00794A6A"/>
    <w:rsid w:val="007963AE"/>
    <w:rsid w:val="00796793"/>
    <w:rsid w:val="007972A1"/>
    <w:rsid w:val="00797898"/>
    <w:rsid w:val="00797AFF"/>
    <w:rsid w:val="007A00A2"/>
    <w:rsid w:val="007A04AA"/>
    <w:rsid w:val="007A078C"/>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3A"/>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69D4"/>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37EF5"/>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4E98"/>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1C47"/>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9AF"/>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0B"/>
    <w:rsid w:val="008D37FD"/>
    <w:rsid w:val="008D3D15"/>
    <w:rsid w:val="008D4A5D"/>
    <w:rsid w:val="008D4D87"/>
    <w:rsid w:val="008D4F41"/>
    <w:rsid w:val="008D552D"/>
    <w:rsid w:val="008D6197"/>
    <w:rsid w:val="008D6742"/>
    <w:rsid w:val="008D6B86"/>
    <w:rsid w:val="008E1879"/>
    <w:rsid w:val="008E1920"/>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93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17C5D"/>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A2A"/>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23C"/>
    <w:rsid w:val="00957296"/>
    <w:rsid w:val="009574C2"/>
    <w:rsid w:val="0096169C"/>
    <w:rsid w:val="009622A5"/>
    <w:rsid w:val="00962B84"/>
    <w:rsid w:val="00964021"/>
    <w:rsid w:val="00964673"/>
    <w:rsid w:val="00964D6A"/>
    <w:rsid w:val="00964F02"/>
    <w:rsid w:val="00965F82"/>
    <w:rsid w:val="0096609E"/>
    <w:rsid w:val="0096613D"/>
    <w:rsid w:val="00966BAB"/>
    <w:rsid w:val="009700C3"/>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651C"/>
    <w:rsid w:val="00996923"/>
    <w:rsid w:val="009A0E95"/>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0C97"/>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1B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6E0"/>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0B24"/>
    <w:rsid w:val="00B11393"/>
    <w:rsid w:val="00B113AD"/>
    <w:rsid w:val="00B12235"/>
    <w:rsid w:val="00B1260E"/>
    <w:rsid w:val="00B128A8"/>
    <w:rsid w:val="00B12C01"/>
    <w:rsid w:val="00B13592"/>
    <w:rsid w:val="00B14D49"/>
    <w:rsid w:val="00B15850"/>
    <w:rsid w:val="00B158E3"/>
    <w:rsid w:val="00B16389"/>
    <w:rsid w:val="00B163FD"/>
    <w:rsid w:val="00B16ABE"/>
    <w:rsid w:val="00B16FC2"/>
    <w:rsid w:val="00B179BB"/>
    <w:rsid w:val="00B17C9F"/>
    <w:rsid w:val="00B17FB6"/>
    <w:rsid w:val="00B200C2"/>
    <w:rsid w:val="00B20275"/>
    <w:rsid w:val="00B20E6C"/>
    <w:rsid w:val="00B21A61"/>
    <w:rsid w:val="00B21D27"/>
    <w:rsid w:val="00B226CB"/>
    <w:rsid w:val="00B22843"/>
    <w:rsid w:val="00B23340"/>
    <w:rsid w:val="00B2444C"/>
    <w:rsid w:val="00B24A40"/>
    <w:rsid w:val="00B25317"/>
    <w:rsid w:val="00B2575E"/>
    <w:rsid w:val="00B25D7B"/>
    <w:rsid w:val="00B25EC8"/>
    <w:rsid w:val="00B25F6C"/>
    <w:rsid w:val="00B26C6E"/>
    <w:rsid w:val="00B26F48"/>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5D"/>
    <w:rsid w:val="00B40C23"/>
    <w:rsid w:val="00B41FB6"/>
    <w:rsid w:val="00B4269A"/>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02C"/>
    <w:rsid w:val="00BD63DD"/>
    <w:rsid w:val="00BD6CC0"/>
    <w:rsid w:val="00BD701F"/>
    <w:rsid w:val="00BD7452"/>
    <w:rsid w:val="00BD76B1"/>
    <w:rsid w:val="00BE009F"/>
    <w:rsid w:val="00BE010E"/>
    <w:rsid w:val="00BE0469"/>
    <w:rsid w:val="00BE239D"/>
    <w:rsid w:val="00BE2AB3"/>
    <w:rsid w:val="00BE3227"/>
    <w:rsid w:val="00BE3534"/>
    <w:rsid w:val="00BE36A2"/>
    <w:rsid w:val="00BE3DF4"/>
    <w:rsid w:val="00BE5262"/>
    <w:rsid w:val="00BE61BE"/>
    <w:rsid w:val="00BE65D6"/>
    <w:rsid w:val="00BF0A1D"/>
    <w:rsid w:val="00BF0AA3"/>
    <w:rsid w:val="00BF0BE2"/>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3FCD"/>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47B17"/>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50A"/>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4912"/>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845"/>
    <w:rsid w:val="00CB6A25"/>
    <w:rsid w:val="00CB6A9B"/>
    <w:rsid w:val="00CB6B10"/>
    <w:rsid w:val="00CB6FD1"/>
    <w:rsid w:val="00CB75BD"/>
    <w:rsid w:val="00CC0672"/>
    <w:rsid w:val="00CC2D34"/>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67E25"/>
    <w:rsid w:val="00D72A78"/>
    <w:rsid w:val="00D72DB5"/>
    <w:rsid w:val="00D72FD8"/>
    <w:rsid w:val="00D73068"/>
    <w:rsid w:val="00D7396B"/>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6629"/>
    <w:rsid w:val="00D96EF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2DF"/>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BF"/>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97DF3"/>
    <w:rsid w:val="00EA0122"/>
    <w:rsid w:val="00EA0143"/>
    <w:rsid w:val="00EA05C8"/>
    <w:rsid w:val="00EA0DD8"/>
    <w:rsid w:val="00EA1C2D"/>
    <w:rsid w:val="00EA204D"/>
    <w:rsid w:val="00EA225B"/>
    <w:rsid w:val="00EA33EE"/>
    <w:rsid w:val="00EA48C8"/>
    <w:rsid w:val="00EA4E3E"/>
    <w:rsid w:val="00EA5F50"/>
    <w:rsid w:val="00EA7501"/>
    <w:rsid w:val="00EA750F"/>
    <w:rsid w:val="00EA7730"/>
    <w:rsid w:val="00EA792F"/>
    <w:rsid w:val="00EA79C0"/>
    <w:rsid w:val="00EA7BFB"/>
    <w:rsid w:val="00EA7E6A"/>
    <w:rsid w:val="00EB01C0"/>
    <w:rsid w:val="00EB0EF8"/>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562E"/>
    <w:rsid w:val="00EC5878"/>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23E"/>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B1D"/>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68DD"/>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17B30"/>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D6E"/>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341"/>
    <w:rsid w:val="00F66A98"/>
    <w:rsid w:val="00F66E44"/>
    <w:rsid w:val="00F67C63"/>
    <w:rsid w:val="00F711FA"/>
    <w:rsid w:val="00F71FC2"/>
    <w:rsid w:val="00F72542"/>
    <w:rsid w:val="00F73657"/>
    <w:rsid w:val="00F7415A"/>
    <w:rsid w:val="00F745DE"/>
    <w:rsid w:val="00F76B1F"/>
    <w:rsid w:val="00F76D9C"/>
    <w:rsid w:val="00F773FD"/>
    <w:rsid w:val="00F77F1F"/>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A96"/>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TotalTime>
  <Pages>3</Pages>
  <Words>833</Words>
  <Characters>4325</Characters>
  <Application>Microsoft Office Word</Application>
  <DocSecurity>0</DocSecurity>
  <Lines>36</Lines>
  <Paragraphs>10</Paragraphs>
  <ScaleCrop>false</ScaleCrop>
  <Company>NEC Group</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36</cp:revision>
  <cp:lastPrinted>2012-09-28T09:55:00Z</cp:lastPrinted>
  <dcterms:created xsi:type="dcterms:W3CDTF">2024-11-01T13:24:00Z</dcterms:created>
  <dcterms:modified xsi:type="dcterms:W3CDTF">2024-11-08T17:56:00Z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